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F5B7F5" w14:textId="09F82F96" w:rsidR="00B53FB6" w:rsidRPr="00B53FB6" w:rsidRDefault="00B53FB6">
      <w:pPr>
        <w:rPr>
          <w:b/>
          <w:bCs/>
        </w:rPr>
      </w:pPr>
      <w:r w:rsidRPr="00B53FB6">
        <w:rPr>
          <w:b/>
          <w:bCs/>
        </w:rPr>
        <w:t>Toelichting inschrijfstaat</w:t>
      </w:r>
    </w:p>
    <w:p w14:paraId="1146507B" w14:textId="22956420" w:rsidR="00B53FB6" w:rsidRDefault="00B53FB6">
      <w:r>
        <w:t>Opgenomen is een inschrijfstaat voor de casus Berkel-Enschot. Het bestand kent 3 tabbladen te weten:</w:t>
      </w:r>
    </w:p>
    <w:p w14:paraId="582ED665" w14:textId="69385A69" w:rsidR="00B53FB6" w:rsidRDefault="00B53FB6" w:rsidP="00B53FB6">
      <w:pPr>
        <w:pStyle w:val="Lijstalinea"/>
        <w:numPr>
          <w:ilvl w:val="0"/>
          <w:numId w:val="1"/>
        </w:numPr>
      </w:pPr>
      <w:r>
        <w:t>Totaal budget</w:t>
      </w:r>
    </w:p>
    <w:p w14:paraId="31F16E33" w14:textId="69EFCCA6" w:rsidR="00B53FB6" w:rsidRDefault="00B53FB6" w:rsidP="00B53FB6">
      <w:pPr>
        <w:pStyle w:val="Lijstalinea"/>
        <w:numPr>
          <w:ilvl w:val="0"/>
          <w:numId w:val="1"/>
        </w:numPr>
      </w:pPr>
      <w:r>
        <w:t>Calculatie plek</w:t>
      </w:r>
    </w:p>
    <w:p w14:paraId="2F8AEF9F" w14:textId="5311617D" w:rsidR="00B53FB6" w:rsidRDefault="00B53FB6" w:rsidP="00B53FB6">
      <w:pPr>
        <w:pStyle w:val="Lijstalinea"/>
        <w:numPr>
          <w:ilvl w:val="0"/>
          <w:numId w:val="1"/>
        </w:numPr>
      </w:pPr>
      <w:r>
        <w:t>Voorbeeld</w:t>
      </w:r>
    </w:p>
    <w:p w14:paraId="5CD5DCD0" w14:textId="2D1544AC" w:rsidR="00B53FB6" w:rsidRDefault="00B53FB6" w:rsidP="00B53FB6">
      <w:r>
        <w:t xml:space="preserve">De inschrijfstaat wordt gebruikt voor gunningscriterium </w:t>
      </w:r>
      <w:r w:rsidRPr="00B53FB6">
        <w:t>PKV.SC.6</w:t>
      </w:r>
      <w:r>
        <w:t>. Na gunning is deze inschrijfstaat uitgangspunt voor realisatie van de plekken die onderdeel zijn van de casus. Na participatie zal de raming omgezet dienen te worden in een offerte conform het Draaiboek</w:t>
      </w:r>
      <w:r w:rsidR="000159AA">
        <w:t xml:space="preserve"> Tilburg-Spelen in de buurt</w:t>
      </w:r>
      <w:r>
        <w:t>, waarna definitieve uitvoeringsopdracht wordt gegeven. De prijzen in deze inschrijfstaat zullen tevens als representatief worden beschouwd voor toekomstige deelopdrachten.</w:t>
      </w:r>
    </w:p>
    <w:p w14:paraId="1C356484" w14:textId="3F132F4C" w:rsidR="00B53FB6" w:rsidRDefault="00B53FB6" w:rsidP="00B53FB6">
      <w:r w:rsidRPr="00B53FB6">
        <w:t>U bent zelf verantwoordelijk vo</w:t>
      </w:r>
      <w:r>
        <w:t>or een juiste formule in de cellen en tabbladen. De originele formules zijn in het huidige bestand opgenomen als voorbeeld.</w:t>
      </w:r>
    </w:p>
    <w:p w14:paraId="5E0A4AE7" w14:textId="0C64D03C" w:rsidR="00B53FB6" w:rsidRPr="00B53FB6" w:rsidRDefault="00B53FB6" w:rsidP="00B53FB6">
      <w:r>
        <w:t>U dient een pdf in van het bestand en een origineel in Excel! U bent zelf verantwoordelijk voor de juiste formules in de juiste cel. Bij foute formules, waardoor het taakstellend budget wordt overschreden, zal u verplicht worden om de aangeboden werkzaamheden alsnog uit te voeren voor het taakstellend budget.</w:t>
      </w:r>
    </w:p>
    <w:p w14:paraId="2E4AC67B" w14:textId="02F01D63" w:rsidR="00B53FB6" w:rsidRPr="00B53FB6" w:rsidRDefault="00B53FB6" w:rsidP="00B53FB6">
      <w:pPr>
        <w:rPr>
          <w:b/>
          <w:bCs/>
          <w:lang w:val="en-GB"/>
        </w:rPr>
      </w:pPr>
      <w:r w:rsidRPr="00B53FB6">
        <w:rPr>
          <w:b/>
          <w:bCs/>
        </w:rPr>
        <w:t xml:space="preserve">Ad 1. </w:t>
      </w:r>
      <w:proofErr w:type="spellStart"/>
      <w:r w:rsidRPr="00B53FB6">
        <w:rPr>
          <w:b/>
          <w:bCs/>
          <w:lang w:val="en-GB"/>
        </w:rPr>
        <w:t>Totaal</w:t>
      </w:r>
      <w:proofErr w:type="spellEnd"/>
      <w:r w:rsidRPr="00B53FB6">
        <w:rPr>
          <w:b/>
          <w:bCs/>
          <w:lang w:val="en-GB"/>
        </w:rPr>
        <w:t xml:space="preserve"> budget</w:t>
      </w:r>
    </w:p>
    <w:p w14:paraId="50A4124A" w14:textId="1D00973F" w:rsidR="00B53FB6" w:rsidRDefault="00B53FB6" w:rsidP="00B53FB6">
      <w:r>
        <w:t>In dit tabblad is onderstaande tabel opgenomen.</w:t>
      </w:r>
    </w:p>
    <w:p w14:paraId="5FC40922" w14:textId="12953D14" w:rsidR="001C5E21" w:rsidRDefault="00B53FB6">
      <w:r w:rsidRPr="00B53FB6">
        <w:drawing>
          <wp:inline distT="0" distB="0" distL="0" distR="0" wp14:anchorId="7A7328EB" wp14:editId="695AFECF">
            <wp:extent cx="5760720" cy="90424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904240"/>
                    </a:xfrm>
                    <a:prstGeom prst="rect">
                      <a:avLst/>
                    </a:prstGeom>
                    <a:noFill/>
                    <a:ln>
                      <a:noFill/>
                    </a:ln>
                  </pic:spPr>
                </pic:pic>
              </a:graphicData>
            </a:graphic>
          </wp:inline>
        </w:drawing>
      </w:r>
    </w:p>
    <w:p w14:paraId="0254F359" w14:textId="17F59A8A" w:rsidR="00B53FB6" w:rsidRDefault="00B53FB6">
      <w:r>
        <w:t xml:space="preserve">In de oranje kolom vindt u het taakstellend budget. Dit is het budget waar u binnen dient te blijven. </w:t>
      </w:r>
    </w:p>
    <w:p w14:paraId="44366225" w14:textId="2E65CB92" w:rsidR="00B53FB6" w:rsidRDefault="00B53FB6">
      <w:r>
        <w:t>In de groene kolom dient uw totaalprijs per plek komen te staan door in deze cel te verwijzen naar tabblad 2. Calculatie plek en dan de cel met de totaal optelling voor de betreffende plek.</w:t>
      </w:r>
    </w:p>
    <w:p w14:paraId="123F70BD" w14:textId="4678C325" w:rsidR="00B53FB6" w:rsidRDefault="00B53FB6">
      <w:r>
        <w:t>In de gele kolom staat een formule die uitrekent hoeveel procent (%) uw totaalprijs afwijkt van het taakstellend budget. Dit mag maximaal 15% zijn.</w:t>
      </w:r>
    </w:p>
    <w:p w14:paraId="21E3323E" w14:textId="34A503DB" w:rsidR="006D7BF9" w:rsidRDefault="006D7BF9">
      <w:r>
        <w:t>In de blauwe kolom staat de reserve voor deze deelopdracht. Deze wordt door de opdrachtgever beheert. Deze is voor calamiteiten en onvoorziene kosten. Blijken deze bij uitvoering niet voor te komen dan zal deze som alsnog in de deelopdracht worden geïnvesteerd. Hiertoe worden een aantal wensen in beeld gebracht in het ontwerp en de offerte (als optie). Gunning vindt dan tijdens de uitvoering plaats.</w:t>
      </w:r>
    </w:p>
    <w:p w14:paraId="3991C1E0" w14:textId="27C775A2" w:rsidR="006D7BF9" w:rsidRDefault="006D7BF9">
      <w:r>
        <w:br w:type="page"/>
      </w:r>
    </w:p>
    <w:p w14:paraId="19442E2D" w14:textId="7C048003" w:rsidR="006D7BF9" w:rsidRPr="009E0E3E" w:rsidRDefault="006D7BF9">
      <w:pPr>
        <w:rPr>
          <w:b/>
          <w:bCs/>
        </w:rPr>
      </w:pPr>
      <w:r w:rsidRPr="009E0E3E">
        <w:rPr>
          <w:b/>
          <w:bCs/>
          <w:lang w:val="en-GB"/>
        </w:rPr>
        <w:lastRenderedPageBreak/>
        <w:t xml:space="preserve">Ad 2. </w:t>
      </w:r>
      <w:r w:rsidRPr="009E0E3E">
        <w:rPr>
          <w:b/>
          <w:bCs/>
        </w:rPr>
        <w:t>Calculatie plek</w:t>
      </w:r>
      <w:r w:rsidR="009E0E3E" w:rsidRPr="009E0E3E">
        <w:rPr>
          <w:b/>
          <w:bCs/>
        </w:rPr>
        <w:t xml:space="preserve"> en Ad 3. </w:t>
      </w:r>
      <w:r w:rsidR="009E0E3E">
        <w:rPr>
          <w:b/>
          <w:bCs/>
        </w:rPr>
        <w:t>Voorbeeld</w:t>
      </w:r>
    </w:p>
    <w:p w14:paraId="191B69A2" w14:textId="1FD985D7" w:rsidR="006D7BF9" w:rsidRDefault="006D7BF9">
      <w:r>
        <w:t>Er worden diverse detailniveaus onderscheiden voor de werkvoorbereiding. De</w:t>
      </w:r>
      <w:r w:rsidR="000159AA">
        <w:t xml:space="preserve"> omschrijving hiervan is te vinden in het Handboek Tilburg-Spelen in de buurt</w:t>
      </w:r>
      <w:r>
        <w:t xml:space="preserve">. </w:t>
      </w:r>
      <w:r w:rsidR="000159AA">
        <w:t>Voor deze casus is de volgende indeling aangehouden:</w:t>
      </w:r>
    </w:p>
    <w:p w14:paraId="76F05049" w14:textId="5936A90F" w:rsidR="000159AA" w:rsidRDefault="000159AA">
      <w:pPr>
        <w:rPr>
          <w:b/>
          <w:bCs/>
        </w:rPr>
      </w:pPr>
      <w:r w:rsidRPr="000159AA">
        <w:drawing>
          <wp:inline distT="0" distB="0" distL="0" distR="0" wp14:anchorId="3AACA58E" wp14:editId="7CDACC9A">
            <wp:extent cx="3604260" cy="787212"/>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22511" cy="791198"/>
                    </a:xfrm>
                    <a:prstGeom prst="rect">
                      <a:avLst/>
                    </a:prstGeom>
                    <a:noFill/>
                    <a:ln>
                      <a:noFill/>
                    </a:ln>
                  </pic:spPr>
                </pic:pic>
              </a:graphicData>
            </a:graphic>
          </wp:inline>
        </w:drawing>
      </w:r>
    </w:p>
    <w:p w14:paraId="7B8A74FD" w14:textId="74872164" w:rsidR="009E0E3E" w:rsidRDefault="009E0E3E">
      <w:r>
        <w:t>In tabblad 3. is een voorbeeld gegeven van een raming gewoon zonder levering voor de onderdelen</w:t>
      </w:r>
      <w:r>
        <w:t>.</w:t>
      </w:r>
    </w:p>
    <w:p w14:paraId="21009046" w14:textId="4AF6DD09" w:rsidR="000159AA" w:rsidRPr="000159AA" w:rsidRDefault="000159AA">
      <w:pPr>
        <w:rPr>
          <w:b/>
          <w:bCs/>
        </w:rPr>
      </w:pPr>
      <w:r w:rsidRPr="000159AA">
        <w:rPr>
          <w:b/>
          <w:bCs/>
        </w:rPr>
        <w:t>Algemene toelichting:</w:t>
      </w:r>
    </w:p>
    <w:p w14:paraId="059F93FC" w14:textId="1B120453" w:rsidR="000159AA" w:rsidRDefault="000159AA">
      <w:r>
        <w:t xml:space="preserve">Iedere inschrijfstaat per plek heeft een vaste opbouw. Opruimen, Grondwerk, Verhardingen, (Speel)voorzieningen, Groenvoorzieningen, Overige, </w:t>
      </w:r>
      <w:r w:rsidR="00BA677D">
        <w:t>Onderhoudstermijn, U</w:t>
      </w:r>
      <w:r>
        <w:t>ren diensten en na subtotaal de 1% SROI. Deze dienen in deze volgorde te blijven staan. Als er geen werkzaamheid is blijft de regel er toch in met een € 0,-.</w:t>
      </w:r>
    </w:p>
    <w:p w14:paraId="7F0799EC" w14:textId="46663ED6" w:rsidR="001D12B1" w:rsidRDefault="001D12B1" w:rsidP="009E0E3E">
      <w:pPr>
        <w:pStyle w:val="Lijstalinea"/>
        <w:numPr>
          <w:ilvl w:val="0"/>
          <w:numId w:val="2"/>
        </w:numPr>
      </w:pPr>
      <w:r>
        <w:t xml:space="preserve">Indien u </w:t>
      </w:r>
      <w:r w:rsidR="00BA677D">
        <w:t>opbreng</w:t>
      </w:r>
      <w:r>
        <w:t>sten heeft dient u deze ook inzichtelijk te maken. Afval is grondstof en ook kortingspercentages kunnen opgenomen worden als min-bedrag.</w:t>
      </w:r>
    </w:p>
    <w:p w14:paraId="318E1195" w14:textId="33CBAA83" w:rsidR="001D12B1" w:rsidRDefault="001D12B1" w:rsidP="009E0E3E">
      <w:pPr>
        <w:pStyle w:val="Lijstalinea"/>
        <w:numPr>
          <w:ilvl w:val="0"/>
          <w:numId w:val="2"/>
        </w:numPr>
      </w:pPr>
      <w:r>
        <w:t>In de prij</w:t>
      </w:r>
      <w:r>
        <w:t>zen voor de werkzaamheden dienen de eenmalige kosten en de uitvoeringskosten verrekend te zijn die nodig zijn om de werkzaamheden in de gehele deelopdracht uit te voeren. Ook de winst dient verrekend te zijn in deze prij</w:t>
      </w:r>
      <w:r w:rsidR="00222D35">
        <w:t>z</w:t>
      </w:r>
      <w:r>
        <w:t>en.</w:t>
      </w:r>
    </w:p>
    <w:p w14:paraId="131D213B" w14:textId="77777777" w:rsidR="001D12B1" w:rsidRDefault="001D12B1" w:rsidP="009E0E3E">
      <w:pPr>
        <w:pStyle w:val="Lijstalinea"/>
        <w:numPr>
          <w:ilvl w:val="0"/>
          <w:numId w:val="2"/>
        </w:numPr>
      </w:pPr>
      <w:r>
        <w:t>Het risico is verrekend in de reserve die door de opdrachtgever wordt beheerd.</w:t>
      </w:r>
    </w:p>
    <w:p w14:paraId="1EB80AD6" w14:textId="77777777" w:rsidR="00BA677D" w:rsidRDefault="001D12B1" w:rsidP="009E0E3E">
      <w:pPr>
        <w:pStyle w:val="Lijstalinea"/>
        <w:numPr>
          <w:ilvl w:val="0"/>
          <w:numId w:val="2"/>
        </w:numPr>
      </w:pPr>
      <w:r>
        <w:t xml:space="preserve">Er wordt </w:t>
      </w:r>
      <w:r w:rsidR="00BA677D">
        <w:t xml:space="preserve">in de offerte </w:t>
      </w:r>
      <w:r>
        <w:t xml:space="preserve">niet gewerkt met stelposten! Indien </w:t>
      </w:r>
      <w:r w:rsidR="00BA677D">
        <w:t>nodig worden hiervoor afspraken gemaakt in het directieoverleg</w:t>
      </w:r>
      <w:r>
        <w:t xml:space="preserve">. </w:t>
      </w:r>
    </w:p>
    <w:p w14:paraId="0E66ED4B" w14:textId="15D30706" w:rsidR="001D12B1" w:rsidRDefault="00BA677D" w:rsidP="009E0E3E">
      <w:pPr>
        <w:pStyle w:val="Lijstalinea"/>
        <w:numPr>
          <w:ilvl w:val="0"/>
          <w:numId w:val="2"/>
        </w:numPr>
      </w:pPr>
      <w:r>
        <w:t>B</w:t>
      </w:r>
      <w:r w:rsidR="001D12B1">
        <w:t>ijdragen als KLIC,</w:t>
      </w:r>
      <w:r>
        <w:t xml:space="preserve"> leges, kosten aanvullend bodemonderzoek e.d.</w:t>
      </w:r>
      <w:r w:rsidR="00222D35">
        <w:t xml:space="preserve"> kunnen in de post </w:t>
      </w:r>
      <w:r>
        <w:t xml:space="preserve">Overig </w:t>
      </w:r>
      <w:r w:rsidR="00222D35">
        <w:t>opgenomen worden.</w:t>
      </w:r>
      <w:r>
        <w:t xml:space="preserve"> Zie ook </w:t>
      </w:r>
      <w:proofErr w:type="spellStart"/>
      <w:r>
        <w:t>PvE</w:t>
      </w:r>
      <w:proofErr w:type="spellEnd"/>
      <w:r>
        <w:t xml:space="preserve"> onder tabblad uitvoering.</w:t>
      </w:r>
    </w:p>
    <w:p w14:paraId="2D579772" w14:textId="6668BE37" w:rsidR="001D12B1" w:rsidRPr="000159AA" w:rsidRDefault="00BA677D" w:rsidP="009E0E3E">
      <w:pPr>
        <w:pStyle w:val="Lijstalinea"/>
        <w:numPr>
          <w:ilvl w:val="0"/>
          <w:numId w:val="2"/>
        </w:numPr>
      </w:pPr>
      <w:r>
        <w:t>De overheadkosten dienen verrekend te zijn in de Uren diensten.</w:t>
      </w:r>
    </w:p>
    <w:p w14:paraId="40DFD9D7" w14:textId="7C8D2B6D" w:rsidR="000159AA" w:rsidRDefault="000159AA" w:rsidP="009E0E3E">
      <w:pPr>
        <w:pStyle w:val="Lijstalinea"/>
        <w:numPr>
          <w:ilvl w:val="0"/>
          <w:numId w:val="2"/>
        </w:numPr>
      </w:pPr>
      <w:r>
        <w:t>De grijze delen zijn verplichte regels met een bijzondere invulling. Dit wordt hieronder per plek toegelicht.</w:t>
      </w:r>
    </w:p>
    <w:p w14:paraId="4EC7EC42" w14:textId="616EB7B5" w:rsidR="000159AA" w:rsidRDefault="000159AA" w:rsidP="009E0E3E">
      <w:pPr>
        <w:pStyle w:val="Lijstalinea"/>
        <w:numPr>
          <w:ilvl w:val="0"/>
          <w:numId w:val="2"/>
        </w:numPr>
      </w:pPr>
      <w:r>
        <w:t>De SROI is een vast percentage van 1%. Deze dient over het subtotaal gerekend te worden en is verplicht. In het veld toelichting geeft u aan welke sociale activiteit u in gedachten heeft (uitgaande van beperkte Coronaregelgeving (niet te grote groep buiten kan en met jeugd tot 12 jaar kan meer).</w:t>
      </w:r>
    </w:p>
    <w:p w14:paraId="6F8A82FA" w14:textId="375EB13A" w:rsidR="009E0E3E" w:rsidRDefault="009E0E3E" w:rsidP="009E0E3E">
      <w:r>
        <w:t>Zie voor toelichting per plek volgende bladzijde.</w:t>
      </w:r>
    </w:p>
    <w:p w14:paraId="4EED605C" w14:textId="05C03423" w:rsidR="009E0E3E" w:rsidRDefault="009E0E3E" w:rsidP="009E0E3E"/>
    <w:p w14:paraId="47B9F10F" w14:textId="7C8AB0A0" w:rsidR="000159AA" w:rsidRDefault="00BA677D">
      <w:pPr>
        <w:rPr>
          <w:b/>
          <w:bCs/>
        </w:rPr>
      </w:pPr>
      <w:r w:rsidRPr="00BA677D">
        <w:drawing>
          <wp:inline distT="0" distB="0" distL="0" distR="0" wp14:anchorId="7B0C5A19" wp14:editId="05C2B303">
            <wp:extent cx="5760720" cy="2834005"/>
            <wp:effectExtent l="0" t="0" r="0" b="444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2834005"/>
                    </a:xfrm>
                    <a:prstGeom prst="rect">
                      <a:avLst/>
                    </a:prstGeom>
                    <a:noFill/>
                    <a:ln>
                      <a:noFill/>
                    </a:ln>
                  </pic:spPr>
                </pic:pic>
              </a:graphicData>
            </a:graphic>
          </wp:inline>
        </w:drawing>
      </w:r>
    </w:p>
    <w:p w14:paraId="0C8EB2A5" w14:textId="1973308D" w:rsidR="005F6F27" w:rsidRDefault="005F6F27" w:rsidP="005F6F27">
      <w:pPr>
        <w:rPr>
          <w:b/>
          <w:bCs/>
        </w:rPr>
      </w:pPr>
      <w:r w:rsidRPr="005F6F27">
        <w:t xml:space="preserve">Hier </w:t>
      </w:r>
      <w:r>
        <w:t>mogen leveringen getotaliseerd worden opgenomen evenals kosten voor onderhoudstermijn en kosten voor uren diensten.</w:t>
      </w:r>
    </w:p>
    <w:p w14:paraId="13A57D06" w14:textId="54037F17" w:rsidR="000159AA" w:rsidRDefault="00BA677D">
      <w:pPr>
        <w:rPr>
          <w:b/>
          <w:bCs/>
        </w:rPr>
      </w:pPr>
      <w:r w:rsidRPr="00BA677D">
        <w:drawing>
          <wp:inline distT="0" distB="0" distL="0" distR="0" wp14:anchorId="66F8EC53" wp14:editId="67438EEA">
            <wp:extent cx="5760720" cy="2506345"/>
            <wp:effectExtent l="0" t="0" r="0" b="825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2506345"/>
                    </a:xfrm>
                    <a:prstGeom prst="rect">
                      <a:avLst/>
                    </a:prstGeom>
                    <a:noFill/>
                    <a:ln>
                      <a:noFill/>
                    </a:ln>
                  </pic:spPr>
                </pic:pic>
              </a:graphicData>
            </a:graphic>
          </wp:inline>
        </w:drawing>
      </w:r>
    </w:p>
    <w:p w14:paraId="2BEB733F" w14:textId="327A0640" w:rsidR="005F6F27" w:rsidRDefault="005F6F27" w:rsidP="005F6F27">
      <w:pPr>
        <w:rPr>
          <w:b/>
          <w:bCs/>
        </w:rPr>
      </w:pPr>
      <w:r w:rsidRPr="005F6F27">
        <w:t xml:space="preserve">Hier </w:t>
      </w:r>
      <w:r>
        <w:t>m</w:t>
      </w:r>
      <w:r>
        <w:t>ag naar wens</w:t>
      </w:r>
      <w:r>
        <w:t xml:space="preserve"> leveringen getotaliseerd worden opgenomen </w:t>
      </w:r>
      <w:r>
        <w:t>zoals bij raming gewoon of hier er ingezet worden. Ook</w:t>
      </w:r>
      <w:r>
        <w:t xml:space="preserve"> kosten voor onderhoudstermijn en kosten voor uren diensten</w:t>
      </w:r>
      <w:r>
        <w:t xml:space="preserve"> mogen getotaliseerd opgenomen worden</w:t>
      </w:r>
      <w:r>
        <w:t>.</w:t>
      </w:r>
    </w:p>
    <w:p w14:paraId="252F8AC5" w14:textId="77777777" w:rsidR="005F6F27" w:rsidRDefault="005F6F27">
      <w:pPr>
        <w:rPr>
          <w:b/>
          <w:bCs/>
        </w:rPr>
      </w:pPr>
    </w:p>
    <w:p w14:paraId="3F83619E" w14:textId="3A771D20" w:rsidR="006D7BF9" w:rsidRDefault="00BA677D">
      <w:pPr>
        <w:rPr>
          <w:b/>
          <w:bCs/>
        </w:rPr>
      </w:pPr>
      <w:r w:rsidRPr="00BA677D">
        <w:drawing>
          <wp:inline distT="0" distB="0" distL="0" distR="0" wp14:anchorId="403FCC5E" wp14:editId="55F8879B">
            <wp:extent cx="5760720" cy="3326130"/>
            <wp:effectExtent l="0" t="0" r="0" b="762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3326130"/>
                    </a:xfrm>
                    <a:prstGeom prst="rect">
                      <a:avLst/>
                    </a:prstGeom>
                    <a:noFill/>
                    <a:ln>
                      <a:noFill/>
                    </a:ln>
                  </pic:spPr>
                </pic:pic>
              </a:graphicData>
            </a:graphic>
          </wp:inline>
        </w:drawing>
      </w:r>
    </w:p>
    <w:p w14:paraId="764BC8C7" w14:textId="5ED7FD1A" w:rsidR="005F6F27" w:rsidRDefault="005F6F27" w:rsidP="005F6F27">
      <w:pPr>
        <w:rPr>
          <w:b/>
          <w:bCs/>
        </w:rPr>
      </w:pPr>
      <w:r w:rsidRPr="005F6F27">
        <w:t xml:space="preserve">Hier </w:t>
      </w:r>
      <w:r>
        <w:t>moeten</w:t>
      </w:r>
      <w:r>
        <w:t xml:space="preserve"> leveringen </w:t>
      </w:r>
      <w:r>
        <w:t>separaat</w:t>
      </w:r>
      <w:r>
        <w:t xml:space="preserve"> worden opgenomen evenals </w:t>
      </w:r>
      <w:r>
        <w:t>werkzaamheden/</w:t>
      </w:r>
      <w:r>
        <w:t>kosten voor onderhoudstermijn en kosten voor uren diensten.</w:t>
      </w:r>
    </w:p>
    <w:p w14:paraId="278EA4B6" w14:textId="1D5BA4E4" w:rsidR="00BA677D" w:rsidRDefault="00BA677D">
      <w:pPr>
        <w:rPr>
          <w:b/>
          <w:bCs/>
        </w:rPr>
      </w:pPr>
      <w:r w:rsidRPr="00BA677D">
        <w:drawing>
          <wp:inline distT="0" distB="0" distL="0" distR="0" wp14:anchorId="0FAD235A" wp14:editId="5951FB4C">
            <wp:extent cx="5760720" cy="125857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1258570"/>
                    </a:xfrm>
                    <a:prstGeom prst="rect">
                      <a:avLst/>
                    </a:prstGeom>
                    <a:noFill/>
                    <a:ln>
                      <a:noFill/>
                    </a:ln>
                  </pic:spPr>
                </pic:pic>
              </a:graphicData>
            </a:graphic>
          </wp:inline>
        </w:drawing>
      </w:r>
    </w:p>
    <w:p w14:paraId="5FD188B5" w14:textId="5DC68549" w:rsidR="005F6F27" w:rsidRPr="006D7BF9" w:rsidRDefault="005F6F27">
      <w:pPr>
        <w:rPr>
          <w:b/>
          <w:bCs/>
        </w:rPr>
      </w:pPr>
      <w:r>
        <w:t>Dit is een vereenvoudigde variant van een hele simpele raming. Op dit moment een reservering van een bedrag voor deze plek.</w:t>
      </w:r>
    </w:p>
    <w:sectPr w:rsidR="005F6F27" w:rsidRPr="006D7B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E6FBA"/>
    <w:multiLevelType w:val="hybridMultilevel"/>
    <w:tmpl w:val="1F8EDB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7E31AF2"/>
    <w:multiLevelType w:val="hybridMultilevel"/>
    <w:tmpl w:val="D71CF2C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FB6"/>
    <w:rsid w:val="000159AA"/>
    <w:rsid w:val="001C5E21"/>
    <w:rsid w:val="001D12B1"/>
    <w:rsid w:val="00222D35"/>
    <w:rsid w:val="005F6F27"/>
    <w:rsid w:val="006D7BF9"/>
    <w:rsid w:val="009E0E3E"/>
    <w:rsid w:val="00B53FB6"/>
    <w:rsid w:val="00BA677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8FD1A"/>
  <w15:chartTrackingRefBased/>
  <w15:docId w15:val="{9E4098EF-5B78-463A-AAC1-6D483E7E9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53F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002441">
      <w:bodyDiv w:val="1"/>
      <w:marLeft w:val="0"/>
      <w:marRight w:val="0"/>
      <w:marTop w:val="0"/>
      <w:marBottom w:val="0"/>
      <w:divBdr>
        <w:top w:val="none" w:sz="0" w:space="0" w:color="auto"/>
        <w:left w:val="none" w:sz="0" w:space="0" w:color="auto"/>
        <w:bottom w:val="none" w:sz="0" w:space="0" w:color="auto"/>
        <w:right w:val="none" w:sz="0" w:space="0" w:color="auto"/>
      </w:divBdr>
    </w:div>
    <w:div w:id="64948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4</Pages>
  <Words>702</Words>
  <Characters>3861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Elske Oost-Mulder</dc:creator>
  <cp:keywords/>
  <dc:description/>
  <cp:lastModifiedBy>Elske Oost-Mulder</cp:lastModifiedBy>
  <cp:revision>1</cp:revision>
  <dcterms:created xsi:type="dcterms:W3CDTF">2020-10-20T07:13:00Z</dcterms:created>
  <dcterms:modified xsi:type="dcterms:W3CDTF">2020-10-20T08:37:00Z</dcterms:modified>
</cp:coreProperties>
</file>